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40" w:rsidRDefault="00507D40" w:rsidP="00507D40">
      <w:pPr>
        <w:pStyle w:val="Pa7"/>
        <w:spacing w:before="60" w:after="1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Train teachers where to draw line</w:t>
      </w:r>
    </w:p>
    <w:p w:rsidR="00507D40" w:rsidRDefault="00507D40" w:rsidP="00507D40">
      <w:pPr>
        <w:pStyle w:val="Pa7"/>
        <w:spacing w:before="60" w:after="12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B</w:t>
      </w:r>
      <w:r>
        <w:rPr>
          <w:b/>
          <w:bCs/>
          <w:color w:val="000000"/>
          <w:sz w:val="36"/>
          <w:szCs w:val="36"/>
        </w:rPr>
        <w:t>etween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bullying, teasing</w:t>
      </w:r>
    </w:p>
    <w:p w:rsidR="00D27053" w:rsidRPr="002369DB" w:rsidRDefault="00D27053" w:rsidP="00D27053">
      <w:pPr>
        <w:spacing w:before="135" w:after="135" w:line="285" w:lineRule="atLeast"/>
        <w:jc w:val="center"/>
        <w:outlineLvl w:val="0"/>
        <w:rPr>
          <w:rFonts w:ascii="Verdana" w:eastAsia="Times New Roman" w:hAnsi="Verdana" w:cs="Times New Roman"/>
          <w:spacing w:val="-15"/>
          <w:kern w:val="36"/>
          <w:sz w:val="20"/>
          <w:szCs w:val="20"/>
        </w:rPr>
      </w:pPr>
      <w:r w:rsidRPr="002369DB">
        <w:rPr>
          <w:rFonts w:ascii="Verdana" w:eastAsia="Times New Roman" w:hAnsi="Verdana" w:cs="Times New Roman"/>
          <w:spacing w:val="-15"/>
          <w:kern w:val="36"/>
          <w:sz w:val="20"/>
          <w:szCs w:val="20"/>
        </w:rPr>
        <w:t>By Steve Breakstone and Michael Dreiblatt</w:t>
      </w:r>
    </w:p>
    <w:p w:rsidR="001167BB" w:rsidRDefault="001167BB" w:rsidP="00507D40">
      <w:pPr>
        <w:pStyle w:val="Default"/>
        <w:spacing w:after="240" w:line="241" w:lineRule="atLeast"/>
        <w:ind w:firstLine="240"/>
        <w:jc w:val="both"/>
        <w:rPr>
          <w:rFonts w:ascii="Bookman" w:hAnsi="Bookman" w:cs="Bookman"/>
          <w:color w:val="auto"/>
        </w:rPr>
      </w:pPr>
    </w:p>
    <w:p w:rsidR="00507D40" w:rsidRPr="00507D40" w:rsidRDefault="00507D40" w:rsidP="00507D40">
      <w:pPr>
        <w:pStyle w:val="Default"/>
        <w:spacing w:after="240" w:line="241" w:lineRule="atLeast"/>
        <w:ind w:firstLine="240"/>
        <w:jc w:val="both"/>
        <w:rPr>
          <w:rFonts w:ascii="Bookman" w:hAnsi="Bookman" w:cs="Bookman"/>
          <w:color w:val="auto"/>
        </w:rPr>
      </w:pPr>
      <w:r w:rsidRPr="00507D40">
        <w:rPr>
          <w:rFonts w:ascii="Bookman" w:hAnsi="Bookman" w:cs="Bookman"/>
          <w:color w:val="auto"/>
        </w:rPr>
        <w:t>Bullying experts say a strict zero-toler</w:t>
      </w:r>
      <w:r w:rsidRPr="00507D40">
        <w:rPr>
          <w:rFonts w:ascii="Bookman" w:hAnsi="Bookman" w:cs="Bookman"/>
          <w:color w:val="auto"/>
        </w:rPr>
        <w:softHyphen/>
        <w:t>ance approach to bullying can stifle nor</w:t>
      </w:r>
      <w:r w:rsidRPr="00507D40">
        <w:rPr>
          <w:rFonts w:ascii="Bookman" w:hAnsi="Bookman" w:cs="Bookman"/>
          <w:color w:val="auto"/>
        </w:rPr>
        <w:softHyphen/>
        <w:t>mal, playful teasing among students. School leaders should maintain balance in their anti-bullying strategies by train</w:t>
      </w:r>
      <w:r w:rsidRPr="00507D40">
        <w:rPr>
          <w:rFonts w:ascii="Bookman" w:hAnsi="Bookman" w:cs="Bookman"/>
          <w:color w:val="auto"/>
        </w:rPr>
        <w:softHyphen/>
        <w:t>ing staff to recognize the difference be</w:t>
      </w:r>
      <w:r w:rsidRPr="00507D40">
        <w:rPr>
          <w:rFonts w:ascii="Bookman" w:hAnsi="Bookman" w:cs="Bookman"/>
          <w:color w:val="auto"/>
        </w:rPr>
        <w:softHyphen/>
        <w:t xml:space="preserve">tween playful, appropriate teasing and hurtful taunting. </w:t>
      </w:r>
    </w:p>
    <w:p w:rsid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Trained teachers can then help students make better decisions as they learn appropri</w:t>
      </w:r>
      <w:r w:rsidRPr="00507D40">
        <w:rPr>
          <w:rFonts w:ascii="Bookman" w:hAnsi="Bookman" w:cs="Bookman"/>
        </w:rPr>
        <w:softHyphen/>
        <w:t>ate behavior toward classmates. Simply punishing students for all teasing can create misunderstandings that end up irritating students and annoy</w:t>
      </w:r>
      <w:r w:rsidRPr="00507D40">
        <w:rPr>
          <w:rFonts w:ascii="Bookman" w:hAnsi="Bookman" w:cs="Bookman"/>
        </w:rPr>
        <w:softHyphen/>
        <w:t xml:space="preserve">ing their parents, said Mike </w:t>
      </w:r>
      <w:r w:rsidR="00D27053" w:rsidRPr="00507D40">
        <w:rPr>
          <w:rFonts w:ascii="Bookman" w:hAnsi="Bookman" w:cs="Bookman"/>
        </w:rPr>
        <w:t>Dreiblatt</w:t>
      </w:r>
      <w:r w:rsidRPr="00507D40">
        <w:rPr>
          <w:rFonts w:ascii="Bookman" w:hAnsi="Bookman" w:cs="Bookman"/>
        </w:rPr>
        <w:t>, a former Vermont elementary school teacher.</w:t>
      </w:r>
    </w:p>
    <w:p w:rsidR="00507D40" w:rsidRPr="00507D40" w:rsidRDefault="00507D40" w:rsidP="00507D40">
      <w:pPr>
        <w:pStyle w:val="Default"/>
      </w:pPr>
    </w:p>
    <w:p w:rsidR="00507D40" w:rsidRPr="00507D40" w:rsidRDefault="00D27053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Dreiblatt</w:t>
      </w:r>
      <w:r w:rsidR="00507D40" w:rsidRPr="00507D40">
        <w:rPr>
          <w:rFonts w:ascii="Bookman" w:hAnsi="Bookman" w:cs="Bookman"/>
        </w:rPr>
        <w:t xml:space="preserve"> cofounded Balance Educational Services LLC and coauthored the book </w:t>
      </w:r>
      <w:r w:rsidR="00507D40" w:rsidRPr="00507D40">
        <w:rPr>
          <w:rFonts w:ascii="Bookman" w:hAnsi="Bookman" w:cs="Bookman"/>
          <w:i/>
          <w:iCs/>
        </w:rPr>
        <w:t xml:space="preserve">How to Stop Bullying and Social Aggression </w:t>
      </w:r>
      <w:r w:rsidR="00507D40" w:rsidRPr="00507D40">
        <w:rPr>
          <w:rFonts w:ascii="Bookman" w:hAnsi="Bookman" w:cs="Bookman"/>
        </w:rPr>
        <w:t xml:space="preserve">with Steve Breakstone. 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They developed staff training principles after el</w:t>
      </w:r>
      <w:r w:rsidRPr="00507D40">
        <w:rPr>
          <w:rFonts w:ascii="Bookman" w:hAnsi="Bookman" w:cs="Bookman"/>
        </w:rPr>
        <w:softHyphen/>
        <w:t xml:space="preserve">ementary teachers “begged us to help them change aggressive behavior in their younger students, so they could efficiently teach instead of spending a lot of time breaking up bullying dynamics,” Breakstone said. 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They shared the following tips: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  <w:b/>
          <w:bCs/>
        </w:rPr>
        <w:t>1. Train teachers not to intervene in playful teasing when: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Teasing goes back and forth among students and isn’t directed at anyone in particular.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Everyone is allowed to exchange comments, not just one individual.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All students are laughing.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Exchanges are funny and lighthearted in a clever, gentle way.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A comment was intended to lighten everyone’s mood.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A student’s tone of voice is affectionate.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No one is singled out for humiliation.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The jesting is intended to bring people together.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Teasing is a small part of, and doesn’t define, the entire exchange.</w:t>
      </w:r>
    </w:p>
    <w:p w:rsidR="00507D40" w:rsidRPr="00507D40" w:rsidRDefault="00507D40" w:rsidP="00507D40">
      <w:pPr>
        <w:pStyle w:val="Pa4"/>
        <w:ind w:firstLine="24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No one acts like he’s upset or trying to get revenge.</w:t>
      </w:r>
    </w:p>
    <w:p w:rsidR="00507D40" w:rsidRPr="00507D40" w:rsidRDefault="00507D40" w:rsidP="00507D40">
      <w:pPr>
        <w:pStyle w:val="Pa4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A student asks a classmate to stop teasing and he does.</w:t>
      </w:r>
    </w:p>
    <w:p w:rsidR="00D27053" w:rsidRDefault="00D27053" w:rsidP="00507D40">
      <w:pPr>
        <w:pStyle w:val="Pa4"/>
        <w:jc w:val="both"/>
        <w:rPr>
          <w:rFonts w:ascii="Bookman" w:hAnsi="Bookman" w:cs="Bookman"/>
          <w:b/>
          <w:bCs/>
        </w:rPr>
      </w:pPr>
    </w:p>
    <w:p w:rsidR="00507D40" w:rsidRPr="00507D40" w:rsidRDefault="00507D40" w:rsidP="00507D40">
      <w:pPr>
        <w:pStyle w:val="Pa4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  <w:b/>
          <w:bCs/>
        </w:rPr>
        <w:t>2. Train teachers to intervene in harmful taunting when: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 xml:space="preserve">• Talking is one-sided and one or more students </w:t>
      </w:r>
      <w:proofErr w:type="gramStart"/>
      <w:r w:rsidRPr="00507D40">
        <w:rPr>
          <w:rFonts w:ascii="Bookman" w:hAnsi="Bookman" w:cs="Bookman"/>
        </w:rPr>
        <w:t>is</w:t>
      </w:r>
      <w:proofErr w:type="gramEnd"/>
      <w:r w:rsidRPr="00507D40">
        <w:rPr>
          <w:rFonts w:ascii="Bookman" w:hAnsi="Bookman" w:cs="Bookman"/>
        </w:rPr>
        <w:t xml:space="preserve"> an aggressor while one is defensive.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Bystanders laugh at a comment, but the target doesn’t.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One student is repeatedly silenced with put-downs while another talks freely.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lastRenderedPageBreak/>
        <w:t>• A student’s tone of voice is snide, sarcastic, demeaning, sharp or mean.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Comments are intended to undermine a class</w:t>
      </w:r>
      <w:r w:rsidRPr="00507D40">
        <w:rPr>
          <w:rFonts w:ascii="Bookman" w:hAnsi="Bookman" w:cs="Bookman"/>
        </w:rPr>
        <w:softHyphen/>
        <w:t>mate’s self-worth.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Exchanges intimidate a student to fear further taunting.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Comments are calculated to upset a classmate.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Aggressive body language is directed at a student, such as eye rolling, a raised hip, or a wagging head.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The exchange continues after a targeted student becomes upset or objects to comments</w:t>
      </w:r>
    </w:p>
    <w:p w:rsidR="00D27053" w:rsidRDefault="00D27053" w:rsidP="00507D40">
      <w:pPr>
        <w:pStyle w:val="Pa4"/>
        <w:jc w:val="both"/>
        <w:rPr>
          <w:rFonts w:ascii="Bookman" w:hAnsi="Bookman" w:cs="Bookman"/>
          <w:b/>
          <w:bCs/>
        </w:rPr>
      </w:pPr>
    </w:p>
    <w:p w:rsidR="00507D40" w:rsidRPr="00507D40" w:rsidRDefault="00507D40" w:rsidP="00507D40">
      <w:pPr>
        <w:pStyle w:val="Pa4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  <w:b/>
          <w:bCs/>
        </w:rPr>
        <w:t>3. Trained teachers should teach students the differences listed above.</w:t>
      </w:r>
    </w:p>
    <w:p w:rsidR="00D27053" w:rsidRDefault="00D27053" w:rsidP="00507D40">
      <w:pPr>
        <w:pStyle w:val="Pa4"/>
        <w:jc w:val="both"/>
        <w:rPr>
          <w:rFonts w:ascii="Bookman" w:hAnsi="Bookman" w:cs="Bookman"/>
          <w:b/>
          <w:bCs/>
        </w:rPr>
      </w:pPr>
    </w:p>
    <w:p w:rsidR="00507D40" w:rsidRPr="00507D40" w:rsidRDefault="00507D40" w:rsidP="00507D40">
      <w:pPr>
        <w:pStyle w:val="Pa4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  <w:b/>
          <w:bCs/>
        </w:rPr>
        <w:t>4. Tell students to ask themselves the follow</w:t>
      </w:r>
      <w:r w:rsidRPr="00507D40">
        <w:rPr>
          <w:rFonts w:ascii="Bookman" w:hAnsi="Bookman" w:cs="Bookman"/>
          <w:b/>
          <w:bCs/>
        </w:rPr>
        <w:softHyphen/>
        <w:t>ing questions before they tease a classmate: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Do I know this person well enough to know he wouldn’t be offended?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Has this classmate appreciated this type of teasing in the past?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Do I know what subjects this person might be sensitive about?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Has something been going on lately that would make this student sensitive to this type of teasing?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Have I had a problem with this classmate in the past?</w:t>
      </w:r>
    </w:p>
    <w:p w:rsidR="00507D40" w:rsidRPr="00507D40" w:rsidRDefault="00507D40" w:rsidP="00D27053">
      <w:pPr>
        <w:pStyle w:val="Pa4"/>
        <w:ind w:firstLine="270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>• Am I older, bigger, or is my social status different so I have some sort of power over this student?</w:t>
      </w:r>
    </w:p>
    <w:p w:rsidR="00507D40" w:rsidRPr="00507D40" w:rsidRDefault="00507D40" w:rsidP="00507D40">
      <w:pPr>
        <w:pStyle w:val="Pa4"/>
        <w:jc w:val="both"/>
        <w:rPr>
          <w:rFonts w:ascii="Bookman" w:hAnsi="Bookman" w:cs="Bookman"/>
        </w:rPr>
      </w:pPr>
      <w:r w:rsidRPr="00507D40">
        <w:rPr>
          <w:rFonts w:ascii="Bookman" w:hAnsi="Bookman" w:cs="Bookman"/>
        </w:rPr>
        <w:t xml:space="preserve">If the answer is yes to any of these questions, </w:t>
      </w:r>
      <w:proofErr w:type="gramStart"/>
      <w:r w:rsidRPr="00507D40">
        <w:rPr>
          <w:rFonts w:ascii="Bookman" w:hAnsi="Bookman" w:cs="Bookman"/>
        </w:rPr>
        <w:t>it’s</w:t>
      </w:r>
      <w:proofErr w:type="gramEnd"/>
      <w:r w:rsidRPr="00507D40">
        <w:rPr>
          <w:rFonts w:ascii="Bookman" w:hAnsi="Bookman" w:cs="Bookman"/>
        </w:rPr>
        <w:t xml:space="preserve"> better not to tease that classmate. If you do say or do something with good intentions, but it hurts someone’s feelings, apologize and don’t repeat the comments or behavior</w:t>
      </w:r>
    </w:p>
    <w:p w:rsidR="00D27053" w:rsidRDefault="00D27053" w:rsidP="00507D40">
      <w:pPr>
        <w:rPr>
          <w:rFonts w:ascii="Bookman" w:hAnsi="Bookman" w:cs="Bookman"/>
          <w:b/>
          <w:bCs/>
          <w:sz w:val="24"/>
          <w:szCs w:val="24"/>
        </w:rPr>
      </w:pPr>
    </w:p>
    <w:p w:rsidR="0033212F" w:rsidRDefault="00D27053" w:rsidP="00507D40">
      <w:pPr>
        <w:rPr>
          <w:rFonts w:ascii="Bookman" w:hAnsi="Bookman" w:cs="Bookman"/>
          <w:sz w:val="24"/>
          <w:szCs w:val="24"/>
        </w:rPr>
      </w:pPr>
      <w:r>
        <w:rPr>
          <w:rFonts w:ascii="Bookman" w:hAnsi="Bookman" w:cs="Bookman"/>
          <w:b/>
          <w:bCs/>
          <w:sz w:val="24"/>
          <w:szCs w:val="24"/>
        </w:rPr>
        <w:t>5</w:t>
      </w:r>
      <w:r w:rsidR="00507D40" w:rsidRPr="00507D40">
        <w:rPr>
          <w:rFonts w:ascii="Bookman" w:hAnsi="Bookman" w:cs="Bookman"/>
          <w:b/>
          <w:bCs/>
          <w:sz w:val="24"/>
          <w:szCs w:val="24"/>
        </w:rPr>
        <w:t xml:space="preserve">. Teach students teasing taboos. </w:t>
      </w:r>
      <w:r w:rsidR="00507D40" w:rsidRPr="00507D40">
        <w:rPr>
          <w:rFonts w:ascii="Bookman" w:hAnsi="Bookman" w:cs="Bookman"/>
          <w:sz w:val="24"/>
          <w:szCs w:val="24"/>
        </w:rPr>
        <w:t>Tell students not to tease a classmate, even with good intentions, about religion, weight, body shape, race, test grades and athletic ability.</w:t>
      </w:r>
    </w:p>
    <w:p w:rsidR="001167BB" w:rsidRDefault="001167BB" w:rsidP="00507D40">
      <w:pPr>
        <w:rPr>
          <w:rFonts w:ascii="Bookman" w:hAnsi="Bookman" w:cs="Book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67BB" w:rsidRPr="002369DB" w:rsidTr="000C2B53">
        <w:trPr>
          <w:tblCellSpacing w:w="0" w:type="dxa"/>
        </w:trPr>
        <w:tc>
          <w:tcPr>
            <w:tcW w:w="0" w:type="auto"/>
            <w:hideMark/>
          </w:tcPr>
          <w:p w:rsidR="001167BB" w:rsidRPr="002369DB" w:rsidRDefault="001167BB" w:rsidP="000C2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DB">
              <w:rPr>
                <w:rFonts w:ascii="Times New Roman" w:eastAsia="Times New Roman" w:hAnsi="Times New Roman" w:cs="Times New Roman"/>
                <w:sz w:val="24"/>
                <w:szCs w:val="24"/>
              </w:rPr>
              <w:t>Steve Breakstone and Michael Dreiblatt are the co-founders of Balance Educational Services, a company that promotes pro-social behavior and bullying solutions through interactive presentations for students, educators and parents. They are also the authors of How to Stop Bullying &amp; Social Aggression: Elementary Grade Lessons and Activities That Teach Empathy, Friendship, and Respect.</w:t>
            </w:r>
          </w:p>
        </w:tc>
      </w:tr>
    </w:tbl>
    <w:p w:rsidR="001167BB" w:rsidRPr="002369DB" w:rsidRDefault="001167BB" w:rsidP="001167B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167BB" w:rsidRPr="002369DB" w:rsidRDefault="001167BB" w:rsidP="001167B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2369DB">
        <w:rPr>
          <w:rFonts w:ascii="Arial" w:eastAsia="Times New Roman" w:hAnsi="Arial" w:cs="Arial"/>
          <w:color w:val="000000"/>
          <w:sz w:val="20"/>
          <w:szCs w:val="20"/>
        </w:rPr>
        <w:t xml:space="preserve">To request an interview with the authors or a copy of the book for a review or a feature, please contact Steve Breakstone at </w:t>
      </w:r>
      <w:hyperlink r:id="rId5" w:history="1">
        <w:r w:rsidRPr="002369D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Steve@BreakstoneBullyPrevention.com</w:t>
        </w:r>
      </w:hyperlink>
      <w:r w:rsidRPr="002369DB">
        <w:rPr>
          <w:rFonts w:ascii="Arial" w:eastAsia="Times New Roman" w:hAnsi="Arial" w:cs="Arial"/>
          <w:color w:val="000000"/>
          <w:sz w:val="20"/>
          <w:szCs w:val="20"/>
        </w:rPr>
        <w:t xml:space="preserve"> or Mike Dreiblatt at </w:t>
      </w:r>
      <w:hyperlink r:id="rId6" w:history="1">
        <w:r w:rsidRPr="002369D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Mike@StanduptoBullying.com</w:t>
        </w:r>
      </w:hyperlink>
      <w:r w:rsidRPr="002369D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167BB" w:rsidRPr="00507D40" w:rsidRDefault="001167BB" w:rsidP="00507D40">
      <w:pPr>
        <w:rPr>
          <w:sz w:val="24"/>
          <w:szCs w:val="24"/>
        </w:rPr>
      </w:pPr>
      <w:bookmarkStart w:id="0" w:name="_GoBack"/>
      <w:bookmarkEnd w:id="0"/>
    </w:p>
    <w:sectPr w:rsidR="001167BB" w:rsidRPr="0050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40"/>
    <w:rsid w:val="001167BB"/>
    <w:rsid w:val="0033212F"/>
    <w:rsid w:val="00507D40"/>
    <w:rsid w:val="00D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D4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07D40"/>
    <w:pPr>
      <w:spacing w:line="36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07D40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D4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07D40"/>
    <w:pPr>
      <w:spacing w:line="36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07D40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@StanduptoBullying.com" TargetMode="External"/><Relationship Id="rId5" Type="http://schemas.openxmlformats.org/officeDocument/2006/relationships/hyperlink" Target="mailto:Steve@BreakstoneBullyPreven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2013-12-04T01:32:00Z</dcterms:created>
  <dcterms:modified xsi:type="dcterms:W3CDTF">2013-12-04T01:38:00Z</dcterms:modified>
</cp:coreProperties>
</file>